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6D" w:rsidRDefault="00177C63" w:rsidP="006C2A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b/>
          <w:sz w:val="28"/>
          <w:szCs w:val="28"/>
          <w:lang w:val="kk-KZ"/>
        </w:rPr>
        <w:t>13-лекция. Организация проектирования АЛСЗ в системе современного землеустройства: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современное состояние государственного землеустройства; регулирование использования земель; основное содержание и задачи проведения землеустройства на эколого-ландшафтной основе; формирование агроландшафтов при землеустройстве; оценка природоохранной организации территории.</w:t>
      </w:r>
    </w:p>
    <w:p w:rsidR="00177C63" w:rsidRPr="00177C63" w:rsidRDefault="00177C63" w:rsidP="006C2A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Для проектирования АЛСЗ и агротехнологий в соответствии с изло- женной выше новой методологией требуется сеть проектно-изыскательских предприятий и соответствующая их организация в системе управления зем- лепользованием и землеустройства. До недавнего времени в стране функцио- нировала </w:t>
      </w:r>
      <w:r w:rsidRPr="006C2AA1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государственная землеустроительная служба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, проводящая земель- ную политику государства на уровне генеральных схем использования и охраны земельных ресурсов для республик и областей и межхозяйственного  и внутрихозяйственного землеустройства. Земельное проектирование и его научно-методическое обеспечение осуществлялось институтами системы Гипрозем, а мелиоративное – Гипроводхозом. В разработке техно-рабочих проектов участвовали республиканские и областные станции химизации, различные мелиоративные, лесоустроительные, лесомелиоративные и другие организации. В результате либеральных реформ сложившаяся государствен- ная система землеустройства была разрушена. Остатки органов землеустрой- ства занимаются механическим отводом земель для различных хозяйствен- ных нужд. Организация и устройство территории регионов страны находится в настоящее время в полном запущении. Нет четкого разграничения земель, не установлена оптимальная структура землепользования по регионам, не всегда определены границы землепользователей и землевладельцев и др. К землеустройству не проявляют соответствующего интереса ни федеральные, ни региональные, ни местные органы власти. И это при том, что в стране по- явилась масса новых землепользователей и землевладельцев и новые формы собственности. Вместе с тем, если подойти к вопросам землепользования и землеустройства как серьезной научно-практической проблеме, то в случае  ее успешного решения это способствовало бы позитивным сдвигам не только в земледелии, но и в социально-экономическом развитии страны в целом.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Новые земельные отношения не рассматриваются государством как триада хозяйственных, правовых и территориальных отношений и провоз- глашены в законодательных актах без каких-либо приводных механизмов. Декларируя рыночный характер землепользования, государство практически устранилось от регулирования земельных отношений. Однако, функции гос- ударственного управления землепользованием страны (формирование зе- мельной политики, регулирование использования и охраны земель, организа- ция и устройство территории, агроэкологический мониторинг земель и др.) остались и потребность в них с каждым годом возрастает.</w:t>
      </w:r>
    </w:p>
    <w:p w:rsid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Очевидно, что нужна новая система управления землепользованием, важнейшим рычагом которого является землеустройство. Со времён 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lastRenderedPageBreak/>
        <w:t>П.А.Столыпина оно рассматривалось в качестве важнейшего управленческо- го механизма.</w:t>
      </w:r>
    </w:p>
    <w:p w:rsidR="00177C63" w:rsidRPr="006C2AA1" w:rsidRDefault="00177C63" w:rsidP="006C2A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Развитие землеустройства с целью эффективного использования земель предполагает осуществление </w:t>
      </w:r>
      <w:r w:rsidRPr="006C2AA1">
        <w:rPr>
          <w:rFonts w:ascii="Times New Roman" w:hAnsi="Times New Roman" w:cs="Times New Roman"/>
          <w:b/>
          <w:sz w:val="28"/>
          <w:szCs w:val="28"/>
          <w:lang w:val="kk-KZ"/>
        </w:rPr>
        <w:t>территориального, экономического и админи- стративно-правового регулирования использования земель.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Очевидно, центр тяжести в организации землеустройства, его содержа- нии и финансировании должен переместиться </w:t>
      </w:r>
      <w:r w:rsidR="006C2AA1">
        <w:rPr>
          <w:rFonts w:ascii="Times New Roman" w:hAnsi="Times New Roman" w:cs="Times New Roman"/>
          <w:b/>
          <w:sz w:val="28"/>
          <w:szCs w:val="28"/>
          <w:lang w:val="kk-KZ"/>
        </w:rPr>
        <w:t>на региональный и муници</w:t>
      </w:r>
      <w:r w:rsidRPr="006C2AA1">
        <w:rPr>
          <w:rFonts w:ascii="Times New Roman" w:hAnsi="Times New Roman" w:cs="Times New Roman"/>
          <w:b/>
          <w:sz w:val="28"/>
          <w:szCs w:val="28"/>
          <w:lang w:val="kk-KZ"/>
        </w:rPr>
        <w:t>пальный уровень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, с тем чтобы приблизить его к интересам и особенностям местного социума. Соответственно процеду</w:t>
      </w:r>
      <w:r w:rsidR="00DA3EF8">
        <w:rPr>
          <w:rFonts w:ascii="Times New Roman" w:hAnsi="Times New Roman" w:cs="Times New Roman"/>
          <w:sz w:val="28"/>
          <w:szCs w:val="28"/>
          <w:lang w:val="kk-KZ"/>
        </w:rPr>
        <w:t>ра землеустройства должна пред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варяться разработкой социального заказа н</w:t>
      </w:r>
      <w:r w:rsidR="00DA3EF8">
        <w:rPr>
          <w:rFonts w:ascii="Times New Roman" w:hAnsi="Times New Roman" w:cs="Times New Roman"/>
          <w:sz w:val="28"/>
          <w:szCs w:val="28"/>
          <w:lang w:val="kk-KZ"/>
        </w:rPr>
        <w:t>а организацию территорий в фор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ме задания на проектирование и регулироваться местным    законодательным</w:t>
      </w:r>
      <w:r w:rsidR="00DA3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органом.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Местное землеустройство, в отличие от государственного, имеет своей функцией подготовку управленческих решений по организации территории органам местного самоуправления. Оно рассматривается как механизм управления процессом землепользования в местном образовании, без которо- го невозможно рациональное использование территориальных ресурсов. Все стадии землеустроительного комплекса имеют четкую направленность, они последовательны и взаимоувязаны.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С позиций местного социума муниципальное землеустройство (56), включает следующие позиции: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формирование исходной информации для оценки сложившегося эко- лого-хозяйственного состояния (ЭХС) территории;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анализ сложившегося состояния земель по экологическим, экономи- ческим, социальным и другим критериям;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разработку вариантов рациональной организации территории муни- ципального района;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ведение базы данных о землях муниципального района в муници- пальной автоматизированной информационной системе - МАИС.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Технология муниципального землеустройства может быть представле- на следующим образом: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где: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1-ИН – инвентаризация информации - сбор данных о территории муни- ципального образования;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2-МФ - составление моделей факта - моделей территории в различных аспектах;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3-А - анализ и оценка состояния территории по данным моделей факта; 4-ПР  -  проектирование и  составление модели  целепологания  в  пара-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метрах модели факта;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5-ОФ -  оформление результатов проекта в формах заказа;</w:t>
      </w:r>
    </w:p>
    <w:p w:rsid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6-К -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установление порядка контроля за принятом проектом.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11.4.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Основное содержание и задачи про</w:t>
      </w:r>
      <w:r w:rsidR="00DA3EF8">
        <w:rPr>
          <w:rFonts w:ascii="Times New Roman" w:hAnsi="Times New Roman" w:cs="Times New Roman"/>
          <w:sz w:val="28"/>
          <w:szCs w:val="28"/>
          <w:lang w:val="kk-KZ"/>
        </w:rPr>
        <w:t>ведения землеустройства на эко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>лого-ландшафтной основе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Основное содержание землеустройства на эколого-ландшафтной основе заключается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 в установлении такой организации территории и её обоснова- ния, которая обеспечивает создание и поддержание устойчивого социоэколо- гического равновесия.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При этом ландшафтный подход определяет общую конструкцию агро- ландшафта, его каркас, а агроэкологический его биологическое разнообразие. Увязка данных подходов при землеустройстве позволяет решить наряду с экологическими – технологические, технические, социально-экономические, правовые, организационно-хозяйственные и другие задачи.</w:t>
      </w:r>
    </w:p>
    <w:p w:rsid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Виды землеустроительной документации.</w:t>
      </w:r>
    </w:p>
    <w:p w:rsid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Генеральная схема и схемы землеустройства территориальных об- разований.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Проекты территориального землеустройства. Основными задачами территориального землеустройства, проводимого на базе эколого- ландшафтного и агроэкологического подходов, являются: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определение площади землевладения или землепользования на основе агроэкологической пригодности земель, объема производства продукции (то- варной, кормовой), специализации растениеводства, продуктивности сель- скохозяйственных угодий, ожидаемых затрат;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агроэкологически оправданное размещение землевладений с учетом местоположения населенных пунктов, объектов социальной, производствен- ной и природоохранной инфраструктуры;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установление рациональной структуры угодий с выделением ценных земель, агроэкологически обоснованной трансформации, включая консерва- цию и восстановление деградированных участков;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размещение природоохранных мероприятий и объектов в пределах крупных водосборов или нескольких сельскохозяйственных предприятий с определением регионов и ограничений хозяйственной деятельности для ста- билизации природных и хозяйственных компонентов ландшафта;</w:t>
      </w:r>
    </w:p>
    <w:p w:rsid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формирование землевладений и землепользований удобной конфигу- рации с агроэкологически устойчивыми внешними границами.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Проекты внутрихозяйственного землеустройства. </w:t>
      </w:r>
    </w:p>
    <w:p w:rsid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Рабочие проекты в землеустройстве.</w:t>
      </w:r>
    </w:p>
    <w:p w:rsidR="00177C63" w:rsidRPr="00DA3EF8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t>Размещение земельных участков, переданных на правах пользования.</w:t>
      </w:r>
    </w:p>
    <w:p w:rsidR="00177C63" w:rsidRPr="00DA3EF8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t>Размещение земельных массивов граждан.</w:t>
      </w:r>
    </w:p>
    <w:p w:rsidR="00177C63" w:rsidRPr="00DA3EF8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t>Передача в собственность несельскохозяйственных угодий.</w:t>
      </w:r>
    </w:p>
    <w:p w:rsidR="00177C63" w:rsidRPr="00DA3EF8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t>Передача в собственность учас</w:t>
      </w:r>
      <w:r w:rsidR="00DA3EF8" w:rsidRPr="00DA3EF8">
        <w:rPr>
          <w:rFonts w:ascii="Times New Roman" w:hAnsi="Times New Roman" w:cs="Times New Roman"/>
          <w:b/>
          <w:sz w:val="28"/>
          <w:szCs w:val="28"/>
          <w:lang w:val="kk-KZ"/>
        </w:rPr>
        <w:t>тков занятых объектами недвижи</w:t>
      </w:r>
      <w:r w:rsidRPr="00DA3EF8">
        <w:rPr>
          <w:rFonts w:ascii="Times New Roman" w:hAnsi="Times New Roman" w:cs="Times New Roman"/>
          <w:b/>
          <w:sz w:val="28"/>
          <w:szCs w:val="28"/>
          <w:lang w:val="kk-KZ"/>
        </w:rPr>
        <w:t>мости.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Формирование агроландшафтов при землеустройстве</w:t>
      </w:r>
      <w:r w:rsidR="00DA3EF8">
        <w:rPr>
          <w:rFonts w:ascii="Times New Roman" w:hAnsi="Times New Roman" w:cs="Times New Roman"/>
          <w:sz w:val="28"/>
          <w:szCs w:val="28"/>
          <w:lang w:val="kk-KZ"/>
        </w:rPr>
        <w:t xml:space="preserve"> заключается в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 xml:space="preserve"> создание оптимальных агроландшафтов, характеризующихся высокой экологической, производительной, социальной и экономической устойчивостью.</w:t>
      </w:r>
    </w:p>
    <w:p w:rsidR="00177C63" w:rsidRPr="00177C63" w:rsidRDefault="00177C63" w:rsidP="00DA3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В процессе землеустройства: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lastRenderedPageBreak/>
        <w:t>—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устанавливают оптимальную структуру сельскохозяйственных ланд- шафтов;</w:t>
      </w: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C63">
        <w:rPr>
          <w:rFonts w:ascii="Times New Roman" w:hAnsi="Times New Roman" w:cs="Times New Roman"/>
          <w:sz w:val="28"/>
          <w:szCs w:val="28"/>
          <w:lang w:val="kk-KZ"/>
        </w:rPr>
        <w:t>—</w:t>
      </w:r>
      <w:r w:rsidRPr="00177C63">
        <w:rPr>
          <w:rFonts w:ascii="Times New Roman" w:hAnsi="Times New Roman" w:cs="Times New Roman"/>
          <w:sz w:val="28"/>
          <w:szCs w:val="28"/>
          <w:lang w:val="kk-KZ"/>
        </w:rPr>
        <w:tab/>
        <w:t>определяют рациональную конфигурацию всех элементов агроланд- шафта и их площадей;</w:t>
      </w:r>
    </w:p>
    <w:p w:rsidR="00177C63" w:rsidRPr="00177C63" w:rsidRDefault="00177C63" w:rsidP="00177C63">
      <w:pPr>
        <w:pStyle w:val="a3"/>
        <w:spacing w:before="47"/>
        <w:rPr>
          <w:color w:val="000000" w:themeColor="text1"/>
          <w:lang w:val="ru-RU"/>
        </w:rPr>
      </w:pPr>
      <w:r w:rsidRPr="00177C63">
        <w:rPr>
          <w:lang w:val="kk-KZ"/>
        </w:rPr>
        <w:t>—</w:t>
      </w:r>
      <w:r w:rsidRPr="00177C63">
        <w:rPr>
          <w:lang w:val="kk-KZ"/>
        </w:rPr>
        <w:tab/>
        <w:t>экологически  обоснованно  размещают  элементы  агроландшафта во</w:t>
      </w:r>
      <w:r w:rsidRPr="00177C63">
        <w:rPr>
          <w:color w:val="FF0000"/>
          <w:lang w:val="ru-RU"/>
        </w:rPr>
        <w:t xml:space="preserve"> </w:t>
      </w:r>
      <w:r w:rsidRPr="00177C63">
        <w:rPr>
          <w:color w:val="000000" w:themeColor="text1"/>
          <w:lang w:val="ru-RU"/>
        </w:rPr>
        <w:t>времени и пространстве.</w:t>
      </w:r>
    </w:p>
    <w:p w:rsidR="00177C63" w:rsidRPr="00177C63" w:rsidRDefault="00177C63" w:rsidP="00177C63">
      <w:pPr>
        <w:pStyle w:val="a3"/>
        <w:spacing w:before="2"/>
        <w:ind w:right="99" w:firstLine="566"/>
        <w:rPr>
          <w:color w:val="000000" w:themeColor="text1"/>
          <w:lang w:val="ru-RU"/>
        </w:rPr>
      </w:pPr>
      <w:r w:rsidRPr="00177C63">
        <w:rPr>
          <w:color w:val="000000" w:themeColor="text1"/>
          <w:lang w:val="ru-RU"/>
        </w:rPr>
        <w:t xml:space="preserve">Эколого-ландшафтный подход предполагает установление </w:t>
      </w:r>
      <w:proofErr w:type="gramStart"/>
      <w:r w:rsidRPr="00177C63">
        <w:rPr>
          <w:color w:val="000000" w:themeColor="text1"/>
          <w:lang w:val="ru-RU"/>
        </w:rPr>
        <w:t xml:space="preserve">оптимально- </w:t>
      </w:r>
      <w:proofErr w:type="spellStart"/>
      <w:r w:rsidRPr="00177C63">
        <w:rPr>
          <w:color w:val="000000" w:themeColor="text1"/>
          <w:lang w:val="ru-RU"/>
        </w:rPr>
        <w:t>го</w:t>
      </w:r>
      <w:proofErr w:type="spellEnd"/>
      <w:proofErr w:type="gramEnd"/>
      <w:r w:rsidRPr="00177C63">
        <w:rPr>
          <w:color w:val="000000" w:themeColor="text1"/>
          <w:lang w:val="ru-RU"/>
        </w:rPr>
        <w:t xml:space="preserve"> соотношения площадей пашни, пастбищ, сенокосов, заповедников, </w:t>
      </w:r>
      <w:proofErr w:type="spellStart"/>
      <w:r w:rsidRPr="00177C63">
        <w:rPr>
          <w:color w:val="000000" w:themeColor="text1"/>
          <w:lang w:val="ru-RU"/>
        </w:rPr>
        <w:t>лесо</w:t>
      </w:r>
      <w:proofErr w:type="spellEnd"/>
      <w:r w:rsidRPr="00177C63">
        <w:rPr>
          <w:color w:val="000000" w:themeColor="text1"/>
          <w:lang w:val="ru-RU"/>
        </w:rPr>
        <w:t xml:space="preserve">- насаждений, населенных пунктов и других антропогенных и </w:t>
      </w:r>
      <w:proofErr w:type="spellStart"/>
      <w:r w:rsidRPr="00177C63">
        <w:rPr>
          <w:color w:val="000000" w:themeColor="text1"/>
          <w:lang w:val="ru-RU"/>
        </w:rPr>
        <w:t>средостабили</w:t>
      </w:r>
      <w:proofErr w:type="spellEnd"/>
      <w:r w:rsidRPr="00177C63">
        <w:rPr>
          <w:color w:val="000000" w:themeColor="text1"/>
          <w:lang w:val="ru-RU"/>
        </w:rPr>
        <w:t xml:space="preserve">- </w:t>
      </w:r>
      <w:proofErr w:type="spellStart"/>
      <w:r w:rsidRPr="00177C63">
        <w:rPr>
          <w:color w:val="000000" w:themeColor="text1"/>
          <w:lang w:val="ru-RU"/>
        </w:rPr>
        <w:t>зирующих</w:t>
      </w:r>
      <w:proofErr w:type="spellEnd"/>
      <w:r w:rsidRPr="00177C63">
        <w:rPr>
          <w:color w:val="000000" w:themeColor="text1"/>
          <w:lang w:val="ru-RU"/>
        </w:rPr>
        <w:t xml:space="preserve"> составляющих. Оптимальное соотношение этих угодий тем </w:t>
      </w:r>
      <w:proofErr w:type="gramStart"/>
      <w:r w:rsidRPr="00177C63">
        <w:rPr>
          <w:color w:val="000000" w:themeColor="text1"/>
          <w:lang w:val="ru-RU"/>
        </w:rPr>
        <w:t xml:space="preserve">луч- </w:t>
      </w:r>
      <w:proofErr w:type="spellStart"/>
      <w:r w:rsidRPr="00177C63">
        <w:rPr>
          <w:color w:val="000000" w:themeColor="text1"/>
          <w:lang w:val="ru-RU"/>
        </w:rPr>
        <w:t>ше</w:t>
      </w:r>
      <w:proofErr w:type="spellEnd"/>
      <w:proofErr w:type="gramEnd"/>
      <w:r w:rsidRPr="00177C63">
        <w:rPr>
          <w:color w:val="000000" w:themeColor="text1"/>
          <w:lang w:val="ru-RU"/>
        </w:rPr>
        <w:t>, чем оно ближе к природному, естественному ландшафту.</w:t>
      </w:r>
    </w:p>
    <w:p w:rsidR="00177C63" w:rsidRPr="00177C63" w:rsidRDefault="00177C63" w:rsidP="00177C63">
      <w:pPr>
        <w:pStyle w:val="a3"/>
        <w:ind w:right="102" w:firstLine="566"/>
        <w:rPr>
          <w:color w:val="000000" w:themeColor="text1"/>
          <w:lang w:val="ru-RU"/>
        </w:rPr>
      </w:pPr>
      <w:r w:rsidRPr="00177C63">
        <w:rPr>
          <w:color w:val="000000" w:themeColor="text1"/>
          <w:lang w:val="ru-RU"/>
        </w:rPr>
        <w:t xml:space="preserve">В литературе имеются различные данные по этому соотношению, в частности высказывается распространенное мнение о том, что соотношение пашни, луга и леса должно находиться в пределах 30% по каждой </w:t>
      </w:r>
      <w:proofErr w:type="spellStart"/>
      <w:proofErr w:type="gramStart"/>
      <w:r w:rsidRPr="00177C63">
        <w:rPr>
          <w:color w:val="000000" w:themeColor="text1"/>
          <w:lang w:val="ru-RU"/>
        </w:rPr>
        <w:t>составля</w:t>
      </w:r>
      <w:proofErr w:type="spellEnd"/>
      <w:r w:rsidRPr="00177C63">
        <w:rPr>
          <w:color w:val="000000" w:themeColor="text1"/>
          <w:lang w:val="ru-RU"/>
        </w:rPr>
        <w:t xml:space="preserve">- </w:t>
      </w:r>
      <w:proofErr w:type="spellStart"/>
      <w:r w:rsidRPr="00177C63">
        <w:rPr>
          <w:color w:val="000000" w:themeColor="text1"/>
          <w:lang w:val="ru-RU"/>
        </w:rPr>
        <w:t>ющей</w:t>
      </w:r>
      <w:proofErr w:type="spellEnd"/>
      <w:proofErr w:type="gramEnd"/>
      <w:r w:rsidRPr="00177C63">
        <w:rPr>
          <w:color w:val="000000" w:themeColor="text1"/>
          <w:lang w:val="ru-RU"/>
        </w:rPr>
        <w:t>. Однако опыт организации различных территорий свидетельствует о следующем.</w:t>
      </w:r>
    </w:p>
    <w:p w:rsidR="00177C63" w:rsidRPr="00177C63" w:rsidRDefault="00177C63" w:rsidP="00177C63">
      <w:pPr>
        <w:pStyle w:val="a3"/>
        <w:ind w:right="99" w:firstLine="566"/>
        <w:rPr>
          <w:color w:val="000000" w:themeColor="text1"/>
          <w:lang w:val="ru-RU"/>
        </w:rPr>
      </w:pPr>
      <w:r w:rsidRPr="00177C63">
        <w:rPr>
          <w:color w:val="000000" w:themeColor="text1"/>
          <w:lang w:val="ru-RU"/>
        </w:rPr>
        <w:t xml:space="preserve">Во-первых, соотношение угодий в каждом конкретном случае </w:t>
      </w:r>
      <w:proofErr w:type="spellStart"/>
      <w:proofErr w:type="gramStart"/>
      <w:r w:rsidRPr="00177C63">
        <w:rPr>
          <w:color w:val="000000" w:themeColor="text1"/>
          <w:lang w:val="ru-RU"/>
        </w:rPr>
        <w:t>индиви</w:t>
      </w:r>
      <w:proofErr w:type="spellEnd"/>
      <w:r w:rsidRPr="00177C63">
        <w:rPr>
          <w:color w:val="000000" w:themeColor="text1"/>
          <w:lang w:val="ru-RU"/>
        </w:rPr>
        <w:t>- дуально</w:t>
      </w:r>
      <w:proofErr w:type="gramEnd"/>
      <w:r w:rsidRPr="00177C63">
        <w:rPr>
          <w:color w:val="000000" w:themeColor="text1"/>
          <w:lang w:val="ru-RU"/>
        </w:rPr>
        <w:t xml:space="preserve"> и зависит от рельефа, гидрографических, почвенных и других при- родных и антропогенных условий местности и достигают его в процессе про- </w:t>
      </w:r>
      <w:proofErr w:type="spellStart"/>
      <w:r w:rsidRPr="00177C63">
        <w:rPr>
          <w:color w:val="000000" w:themeColor="text1"/>
          <w:lang w:val="ru-RU"/>
        </w:rPr>
        <w:t>ектирования</w:t>
      </w:r>
      <w:proofErr w:type="spellEnd"/>
      <w:r w:rsidRPr="00177C63">
        <w:rPr>
          <w:color w:val="000000" w:themeColor="text1"/>
          <w:lang w:val="ru-RU"/>
        </w:rPr>
        <w:t>.</w:t>
      </w:r>
    </w:p>
    <w:p w:rsidR="00177C63" w:rsidRDefault="00177C63" w:rsidP="00177C63">
      <w:pPr>
        <w:pStyle w:val="a3"/>
        <w:ind w:right="102" w:firstLine="566"/>
        <w:rPr>
          <w:color w:val="000000" w:themeColor="text1"/>
          <w:lang w:val="ru-RU"/>
        </w:rPr>
      </w:pPr>
      <w:r w:rsidRPr="00177C63">
        <w:rPr>
          <w:color w:val="000000" w:themeColor="text1"/>
          <w:lang w:val="ru-RU"/>
        </w:rPr>
        <w:t xml:space="preserve">Во-вторых, в условиях </w:t>
      </w:r>
      <w:proofErr w:type="gramStart"/>
      <w:r w:rsidRPr="00177C63">
        <w:rPr>
          <w:color w:val="000000" w:themeColor="text1"/>
          <w:lang w:val="ru-RU"/>
        </w:rPr>
        <w:t>степной зоны это</w:t>
      </w:r>
      <w:proofErr w:type="gramEnd"/>
      <w:r w:rsidRPr="00177C63">
        <w:rPr>
          <w:color w:val="000000" w:themeColor="text1"/>
          <w:lang w:val="ru-RU"/>
        </w:rPr>
        <w:t xml:space="preserve"> соотношение может быть </w:t>
      </w:r>
      <w:proofErr w:type="spellStart"/>
      <w:r w:rsidRPr="00177C63">
        <w:rPr>
          <w:color w:val="000000" w:themeColor="text1"/>
          <w:lang w:val="ru-RU"/>
        </w:rPr>
        <w:t>сдви</w:t>
      </w:r>
      <w:proofErr w:type="spellEnd"/>
      <w:r w:rsidRPr="00177C63">
        <w:rPr>
          <w:color w:val="000000" w:themeColor="text1"/>
          <w:lang w:val="ru-RU"/>
        </w:rPr>
        <w:t xml:space="preserve">- </w:t>
      </w:r>
      <w:proofErr w:type="spellStart"/>
      <w:r w:rsidRPr="00177C63">
        <w:rPr>
          <w:color w:val="000000" w:themeColor="text1"/>
          <w:lang w:val="ru-RU"/>
        </w:rPr>
        <w:t>нуто</w:t>
      </w:r>
      <w:proofErr w:type="spellEnd"/>
      <w:r w:rsidRPr="00177C63">
        <w:rPr>
          <w:color w:val="000000" w:themeColor="text1"/>
          <w:lang w:val="ru-RU"/>
        </w:rPr>
        <w:t xml:space="preserve"> в сторону увеличения площади пашни с компенсацией этого сдвига за счет введения стабилизирующих культур и угодий (лесных насаждений, по- </w:t>
      </w:r>
      <w:proofErr w:type="spellStart"/>
      <w:r w:rsidRPr="00177C63">
        <w:rPr>
          <w:color w:val="000000" w:themeColor="text1"/>
          <w:lang w:val="ru-RU"/>
        </w:rPr>
        <w:t>лосных</w:t>
      </w:r>
      <w:proofErr w:type="spellEnd"/>
      <w:r w:rsidRPr="00177C63">
        <w:rPr>
          <w:color w:val="000000" w:themeColor="text1"/>
          <w:lang w:val="ru-RU"/>
        </w:rPr>
        <w:t xml:space="preserve"> посевов многолетних трав и т. д.)</w:t>
      </w:r>
      <w:r>
        <w:rPr>
          <w:color w:val="000000" w:themeColor="text1"/>
          <w:lang w:val="ru-RU"/>
        </w:rPr>
        <w:t>.</w:t>
      </w:r>
    </w:p>
    <w:p w:rsidR="00177C63" w:rsidRDefault="00177C63" w:rsidP="00177C63">
      <w:pPr>
        <w:pStyle w:val="a3"/>
        <w:ind w:right="102" w:firstLine="566"/>
        <w:rPr>
          <w:color w:val="000000" w:themeColor="text1"/>
          <w:lang w:val="ru-RU"/>
        </w:rPr>
      </w:pPr>
      <w:r w:rsidRPr="00177C63">
        <w:rPr>
          <w:color w:val="000000" w:themeColor="text1"/>
          <w:lang w:val="ru-RU"/>
        </w:rPr>
        <w:t>11.6.</w:t>
      </w:r>
      <w:r w:rsidRPr="00177C63">
        <w:rPr>
          <w:color w:val="000000" w:themeColor="text1"/>
          <w:lang w:val="ru-RU"/>
        </w:rPr>
        <w:tab/>
        <w:t>Оценка природоохранной организации территории.</w:t>
      </w:r>
    </w:p>
    <w:p w:rsidR="00177C63" w:rsidRPr="00177C63" w:rsidRDefault="00177C63" w:rsidP="00177C63">
      <w:pPr>
        <w:pStyle w:val="a3"/>
        <w:ind w:right="102" w:firstLine="566"/>
        <w:rPr>
          <w:color w:val="000000" w:themeColor="text1"/>
          <w:lang w:val="ru-RU"/>
        </w:rPr>
      </w:pPr>
    </w:p>
    <w:p w:rsidR="00177C63" w:rsidRPr="00177C63" w:rsidRDefault="00177C63" w:rsidP="00177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7C63" w:rsidRPr="00177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B95" w:rsidRDefault="002C6B95" w:rsidP="002C6B95">
      <w:pPr>
        <w:spacing w:after="0" w:line="240" w:lineRule="auto"/>
      </w:pPr>
      <w:r>
        <w:separator/>
      </w:r>
    </w:p>
  </w:endnote>
  <w:endnote w:type="continuationSeparator" w:id="0">
    <w:p w:rsidR="002C6B95" w:rsidRDefault="002C6B95" w:rsidP="002C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5" w:rsidRDefault="002C6B9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98726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C6B95" w:rsidRDefault="002C6B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B95" w:rsidRDefault="002C6B9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5" w:rsidRDefault="002C6B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B95" w:rsidRDefault="002C6B95" w:rsidP="002C6B95">
      <w:pPr>
        <w:spacing w:after="0" w:line="240" w:lineRule="auto"/>
      </w:pPr>
      <w:r>
        <w:separator/>
      </w:r>
    </w:p>
  </w:footnote>
  <w:footnote w:type="continuationSeparator" w:id="0">
    <w:p w:rsidR="002C6B95" w:rsidRDefault="002C6B95" w:rsidP="002C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5" w:rsidRDefault="002C6B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5" w:rsidRDefault="002C6B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95" w:rsidRDefault="002C6B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63"/>
    <w:rsid w:val="00177C63"/>
    <w:rsid w:val="002C6B95"/>
    <w:rsid w:val="003C766D"/>
    <w:rsid w:val="006C2AA1"/>
    <w:rsid w:val="00DA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103D8-66F5-454C-9E84-E6514DE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7C63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77C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header"/>
    <w:basedOn w:val="a"/>
    <w:link w:val="a6"/>
    <w:uiPriority w:val="99"/>
    <w:unhideWhenUsed/>
    <w:rsid w:val="002C6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B95"/>
  </w:style>
  <w:style w:type="paragraph" w:styleId="a7">
    <w:name w:val="footer"/>
    <w:basedOn w:val="a"/>
    <w:link w:val="a8"/>
    <w:uiPriority w:val="99"/>
    <w:unhideWhenUsed/>
    <w:rsid w:val="002C6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2016-08-04T09:31:00Z</dcterms:created>
  <dcterms:modified xsi:type="dcterms:W3CDTF">2016-08-04T09:59:00Z</dcterms:modified>
</cp:coreProperties>
</file>